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7F" w:rsidRDefault="0022547F" w:rsidP="0022547F">
      <w:pPr>
        <w:ind w:right="11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>
        <w:rPr>
          <w:rFonts w:ascii="Garamond" w:eastAsia="Garamond" w:hAnsi="Garamond"/>
          <w:color w:val="000000"/>
          <w:sz w:val="24"/>
          <w:lang w:val="it-IT"/>
        </w:rPr>
        <w:tab/>
      </w:r>
      <w:r>
        <w:rPr>
          <w:rFonts w:ascii="Garamond" w:eastAsia="Garamond" w:hAnsi="Garamond"/>
          <w:color w:val="000000"/>
          <w:sz w:val="24"/>
          <w:lang w:val="it-IT"/>
        </w:rPr>
        <w:tab/>
      </w:r>
      <w:r>
        <w:rPr>
          <w:rFonts w:ascii="Garamond" w:eastAsia="Garamond" w:hAnsi="Garamond"/>
          <w:color w:val="000000"/>
          <w:sz w:val="24"/>
          <w:lang w:val="it-IT"/>
        </w:rPr>
        <w:tab/>
      </w:r>
      <w:r>
        <w:rPr>
          <w:rFonts w:ascii="Garamond" w:eastAsia="Garamond" w:hAnsi="Garamond"/>
          <w:color w:val="000000"/>
          <w:sz w:val="24"/>
          <w:lang w:val="it-IT"/>
        </w:rPr>
        <w:tab/>
      </w:r>
      <w:r>
        <w:rPr>
          <w:rFonts w:ascii="Garamond" w:eastAsia="Garamond" w:hAnsi="Garamond"/>
          <w:color w:val="000000"/>
          <w:sz w:val="24"/>
          <w:lang w:val="it-IT"/>
        </w:rPr>
        <w:tab/>
      </w:r>
      <w:r>
        <w:rPr>
          <w:rFonts w:ascii="Garamond" w:eastAsia="Garamond" w:hAnsi="Garamond"/>
          <w:color w:val="000000"/>
          <w:sz w:val="24"/>
          <w:lang w:val="it-IT"/>
        </w:rPr>
        <w:tab/>
      </w:r>
    </w:p>
    <w:p w:rsidR="002461FF" w:rsidRPr="0022547F" w:rsidRDefault="00A50A54" w:rsidP="0022547F">
      <w:pPr>
        <w:ind w:right="11"/>
        <w:jc w:val="both"/>
        <w:textAlignment w:val="baseline"/>
        <w:rPr>
          <w:rFonts w:asciiTheme="minorHAnsi" w:eastAsia="Garamond" w:hAnsiTheme="minorHAnsi" w:cstheme="minorHAnsi"/>
          <w:color w:val="000000"/>
          <w:sz w:val="24"/>
          <w:lang w:val="it-IT"/>
        </w:rPr>
      </w:pPr>
      <w:r w:rsidRPr="002254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6602095</wp:posOffset>
                </wp:positionH>
                <wp:positionV relativeFrom="page">
                  <wp:posOffset>10107295</wp:posOffset>
                </wp:positionV>
                <wp:extent cx="48895" cy="103505"/>
                <wp:effectExtent l="0" t="0" r="0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1FF" w:rsidRDefault="00DF7FB3">
                            <w:pPr>
                              <w:spacing w:after="10" w:line="153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48895" cy="97155"/>
                                  <wp:effectExtent l="0" t="0" r="0" b="0"/>
                                  <wp:docPr id="9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19.85pt;margin-top:795.85pt;width:3.85pt;height:8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" filled="f" stroked="f">
                <v:textbox inset="0,0,0,0">
                  <w:txbxContent>
                    <w:p w:rsidR="002461FF" w:rsidRDefault="00DF7FB3">
                      <w:pPr>
                        <w:spacing w:after="10" w:line="153" w:lineRule="exact"/>
                        <w:textAlignment w:val="baseline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48895" cy="97155"/>
                            <wp:effectExtent l="0" t="0" r="0" b="0"/>
                            <wp:docPr id="9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" cy="97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2547F" w:rsidRPr="0022547F">
        <w:rPr>
          <w:rFonts w:asciiTheme="minorHAnsi" w:eastAsia="Garamond" w:hAnsiTheme="minorHAnsi" w:cstheme="minorHAnsi"/>
          <w:color w:val="000000"/>
          <w:sz w:val="24"/>
          <w:lang w:val="it-IT"/>
        </w:rPr>
        <w:t xml:space="preserve">SQ_10 - </w:t>
      </w:r>
      <w:r w:rsidR="00DF7FB3" w:rsidRPr="0022547F">
        <w:rPr>
          <w:rFonts w:asciiTheme="minorHAnsi" w:eastAsia="Garamond" w:hAnsiTheme="minorHAnsi" w:cstheme="minorHAnsi"/>
          <w:color w:val="000000"/>
          <w:sz w:val="24"/>
          <w:lang w:val="it-IT"/>
        </w:rPr>
        <w:t>SISTEMA DI QUALIFICAZIONE</w:t>
      </w:r>
      <w:r w:rsidR="00DF7FB3">
        <w:rPr>
          <w:rFonts w:ascii="Garamond" w:eastAsia="Garamond" w:hAnsi="Garamond"/>
          <w:color w:val="000000"/>
          <w:sz w:val="24"/>
          <w:lang w:val="it-IT"/>
        </w:rPr>
        <w:t xml:space="preserve"> DI </w:t>
      </w:r>
      <w:r w:rsidR="00DF7FB3" w:rsidRPr="0022547F">
        <w:rPr>
          <w:rFonts w:asciiTheme="minorHAnsi" w:eastAsia="Garamond" w:hAnsiTheme="minorHAnsi" w:cstheme="minorHAnsi"/>
          <w:color w:val="000000"/>
          <w:sz w:val="24"/>
          <w:lang w:val="it-IT"/>
        </w:rPr>
        <w:t>OPERATORI ECONOMICI CHE PRODUCONO E/O COMMERCIALIZZANO AUTOBUS NUOVI DI FABBRICA, DI CLASSE I</w:t>
      </w:r>
      <w:r w:rsidR="0022547F">
        <w:rPr>
          <w:rFonts w:asciiTheme="minorHAnsi" w:eastAsia="Garamond" w:hAnsiTheme="minorHAnsi" w:cstheme="minorHAnsi"/>
          <w:color w:val="000000"/>
          <w:sz w:val="24"/>
          <w:lang w:val="it-IT"/>
        </w:rPr>
        <w:t xml:space="preserve">, </w:t>
      </w:r>
      <w:r w:rsidR="00DF7FB3" w:rsidRPr="0022547F">
        <w:rPr>
          <w:rFonts w:asciiTheme="minorHAnsi" w:eastAsia="Garamond" w:hAnsiTheme="minorHAnsi" w:cstheme="minorHAnsi"/>
          <w:color w:val="000000"/>
          <w:sz w:val="24"/>
          <w:lang w:val="it-IT"/>
        </w:rPr>
        <w:t>DA ADIBIRE AL TRASPORTO DI PASSEGGERI</w:t>
      </w:r>
    </w:p>
    <w:p w:rsidR="002461FF" w:rsidRPr="0022547F" w:rsidRDefault="00DF7FB3">
      <w:pPr>
        <w:spacing w:before="244" w:line="297" w:lineRule="exact"/>
        <w:jc w:val="center"/>
        <w:textAlignment w:val="baseline"/>
        <w:rPr>
          <w:rFonts w:asciiTheme="minorHAnsi" w:eastAsia="Garamond" w:hAnsiTheme="minorHAnsi" w:cstheme="minorHAnsi"/>
          <w:i/>
          <w:color w:val="000000"/>
          <w:spacing w:val="10"/>
          <w:sz w:val="28"/>
          <w:lang w:val="it-IT"/>
        </w:rPr>
      </w:pPr>
      <w:r w:rsidRPr="0022547F">
        <w:rPr>
          <w:rFonts w:asciiTheme="minorHAnsi" w:eastAsia="Garamond" w:hAnsiTheme="minorHAnsi" w:cstheme="minorHAnsi"/>
          <w:i/>
          <w:color w:val="000000"/>
          <w:spacing w:val="10"/>
          <w:sz w:val="28"/>
          <w:lang w:val="it-IT"/>
        </w:rPr>
        <w:t>Informativa sul trattamento dei dati</w:t>
      </w:r>
      <w:r w:rsidR="0022547F" w:rsidRPr="0022547F">
        <w:rPr>
          <w:rFonts w:asciiTheme="minorHAnsi" w:eastAsia="Garamond" w:hAnsiTheme="minorHAnsi" w:cstheme="minorHAnsi"/>
          <w:i/>
          <w:color w:val="000000"/>
          <w:spacing w:val="10"/>
          <w:sz w:val="28"/>
          <w:lang w:val="it-IT"/>
        </w:rPr>
        <w:t xml:space="preserve"> </w:t>
      </w:r>
      <w:r w:rsidRPr="0022547F">
        <w:rPr>
          <w:rFonts w:asciiTheme="minorHAnsi" w:eastAsia="Garamond" w:hAnsiTheme="minorHAnsi" w:cstheme="minorHAnsi"/>
          <w:i/>
          <w:color w:val="000000"/>
          <w:spacing w:val="10"/>
          <w:sz w:val="28"/>
          <w:lang w:val="it-IT"/>
        </w:rPr>
        <w:t>personali</w:t>
      </w:r>
    </w:p>
    <w:p w:rsidR="002461FF" w:rsidRPr="0022547F" w:rsidRDefault="00A50A54">
      <w:pPr>
        <w:spacing w:line="314" w:lineRule="exact"/>
        <w:ind w:left="3096" w:right="2304" w:hanging="216"/>
        <w:textAlignment w:val="baseline"/>
        <w:rPr>
          <w:rFonts w:asciiTheme="minorHAnsi" w:eastAsia="Garamond" w:hAnsiTheme="minorHAnsi" w:cstheme="minorHAnsi"/>
          <w:color w:val="000000"/>
          <w:spacing w:val="-1"/>
          <w:lang w:val="it-IT"/>
        </w:rPr>
      </w:pPr>
      <w:r w:rsidRPr="002254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6536055</wp:posOffset>
                </wp:positionH>
                <wp:positionV relativeFrom="page">
                  <wp:posOffset>10074910</wp:posOffset>
                </wp:positionV>
                <wp:extent cx="186690" cy="15748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1FF" w:rsidRDefault="002461FF">
                            <w:pPr>
                              <w:spacing w:line="247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4.65pt;margin-top:793.3pt;width:14.7pt;height:1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tPsAIAAK8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" filled="f" stroked="f">
                <v:textbox inset="0,0,0,0">
                  <w:txbxContent>
                    <w:p w:rsidR="002461FF" w:rsidRDefault="002461FF">
                      <w:pPr>
                        <w:spacing w:line="247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7FB3" w:rsidRPr="0022547F">
        <w:rPr>
          <w:rFonts w:asciiTheme="minorHAnsi" w:eastAsia="Garamond" w:hAnsiTheme="minorHAnsi" w:cstheme="minorHAnsi"/>
          <w:b/>
          <w:color w:val="000000"/>
          <w:spacing w:val="-1"/>
          <w:lang w:val="it-IT"/>
        </w:rPr>
        <w:t xml:space="preserve"> </w:t>
      </w:r>
      <w:r w:rsidR="00DF7FB3" w:rsidRPr="0022547F">
        <w:rPr>
          <w:rFonts w:asciiTheme="minorHAnsi" w:eastAsia="Garamond" w:hAnsiTheme="minorHAnsi" w:cstheme="minorHAnsi"/>
          <w:color w:val="000000"/>
          <w:spacing w:val="-1"/>
          <w:lang w:val="it-IT"/>
        </w:rPr>
        <w:t>(art. 13 del D.lgs. 30 giugno 2003, n. 196)</w:t>
      </w:r>
    </w:p>
    <w:p w:rsidR="002461FF" w:rsidRPr="0022547F" w:rsidRDefault="00DF7FB3">
      <w:pPr>
        <w:spacing w:before="426" w:line="270" w:lineRule="exact"/>
        <w:ind w:left="576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Ai sensi dell'art 13 del D.lgs. 30 giugno 2003 n. 196 - "Codice in materia di protezione dei dati personali" (di seguito, "Codice")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>–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 xml:space="preserve">Brescia Trasporti </w:t>
      </w:r>
      <w:proofErr w:type="spellStart"/>
      <w:r w:rsidR="0022547F">
        <w:rPr>
          <w:rFonts w:asciiTheme="minorHAnsi" w:eastAsia="Garamond" w:hAnsiTheme="minorHAnsi" w:cstheme="minorHAnsi"/>
          <w:color w:val="000000"/>
          <w:lang w:val="it-IT"/>
        </w:rPr>
        <w:t>SpA</w:t>
      </w:r>
      <w:proofErr w:type="spellEnd"/>
      <w:r w:rsidR="0022547F">
        <w:rPr>
          <w:rFonts w:asciiTheme="minorHAnsi" w:eastAsia="Garamond" w:hAnsiTheme="minorHAnsi" w:cstheme="minorHAnsi"/>
          <w:color w:val="000000"/>
          <w:lang w:val="it-IT"/>
        </w:rPr>
        <w:t xml:space="preserve"> (di seguito “BST”)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, con sede in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>Brescia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>–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>via S. Donino n. 30 – 25123,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in qualità di Titolare del Trattamento dei dati personali, informa il Soggetto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 xml:space="preserve">Richiedente </w:t>
      </w:r>
      <w:proofErr w:type="spellStart"/>
      <w:r w:rsidR="0022547F">
        <w:rPr>
          <w:rFonts w:asciiTheme="minorHAnsi" w:eastAsia="Garamond" w:hAnsiTheme="minorHAnsi" w:cstheme="minorHAnsi"/>
          <w:color w:val="000000"/>
          <w:lang w:val="it-IT"/>
        </w:rPr>
        <w:t>la</w:t>
      </w:r>
      <w:proofErr w:type="spellEnd"/>
      <w:r w:rsidR="0022547F">
        <w:rPr>
          <w:rFonts w:asciiTheme="minorHAnsi" w:eastAsia="Garamond" w:hAnsiTheme="minorHAnsi" w:cstheme="minorHAnsi"/>
          <w:color w:val="000000"/>
          <w:lang w:val="it-IT"/>
        </w:rPr>
        <w:t xml:space="preserve"> qualificazione al Sistema in oggetto,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in qualità di Interessato del trattamento dei dati personali (di seguito, "Interessato") sulle finalità, modalità e sull'ambito di comunicazione e diffusione dei suoi dati personali.</w:t>
      </w:r>
    </w:p>
    <w:p w:rsidR="002461FF" w:rsidRPr="0022547F" w:rsidRDefault="00DF7FB3">
      <w:pPr>
        <w:spacing w:before="432" w:line="269" w:lineRule="exact"/>
        <w:ind w:left="864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1) I dati raccolti riguardanti l'Interessato, saranno trattati in modo lecito e secondo correttezza, in particolare per le seguenti finalità:</w:t>
      </w:r>
    </w:p>
    <w:p w:rsidR="002461FF" w:rsidRPr="0022547F" w:rsidRDefault="00DF7FB3">
      <w:pPr>
        <w:numPr>
          <w:ilvl w:val="0"/>
          <w:numId w:val="1"/>
        </w:numPr>
        <w:tabs>
          <w:tab w:val="clear" w:pos="288"/>
          <w:tab w:val="left" w:pos="1152"/>
        </w:tabs>
        <w:spacing w:before="81" w:line="269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adempimento delle obbligazioni derivanti dal Sistema di qualificazione, cui la presente informativa è allegata;</w:t>
      </w:r>
    </w:p>
    <w:p w:rsidR="002461FF" w:rsidRPr="0022547F" w:rsidRDefault="00DF7FB3">
      <w:pPr>
        <w:numPr>
          <w:ilvl w:val="0"/>
          <w:numId w:val="1"/>
        </w:numPr>
        <w:tabs>
          <w:tab w:val="clear" w:pos="288"/>
          <w:tab w:val="left" w:pos="1152"/>
        </w:tabs>
        <w:spacing w:before="81" w:line="269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adempimento degli obblighi di legge connessi a norme contabili, fiscali o di altra natura, anche in materia di appalti pubblici;</w:t>
      </w:r>
    </w:p>
    <w:p w:rsidR="002461FF" w:rsidRPr="0022547F" w:rsidRDefault="00DF7FB3">
      <w:pPr>
        <w:numPr>
          <w:ilvl w:val="0"/>
          <w:numId w:val="1"/>
        </w:numPr>
        <w:tabs>
          <w:tab w:val="clear" w:pos="288"/>
          <w:tab w:val="left" w:pos="1152"/>
        </w:tabs>
        <w:spacing w:before="61" w:line="290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esigenze di tipo amministrativo contabile;</w:t>
      </w:r>
    </w:p>
    <w:p w:rsidR="002461FF" w:rsidRPr="0022547F" w:rsidRDefault="00DF7FB3">
      <w:pPr>
        <w:numPr>
          <w:ilvl w:val="0"/>
          <w:numId w:val="1"/>
        </w:numPr>
        <w:tabs>
          <w:tab w:val="clear" w:pos="288"/>
          <w:tab w:val="left" w:pos="1152"/>
        </w:tabs>
        <w:spacing w:before="81" w:line="269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gestione dell'eventuale contenzioso, nonché tutela dei diritti nascenti dal Sistema di Qualificazione, sia in sede stragiudiziale che giudiziale.</w:t>
      </w:r>
    </w:p>
    <w:p w:rsidR="002461FF" w:rsidRPr="0022547F" w:rsidRDefault="00DF7FB3">
      <w:pPr>
        <w:spacing w:before="75" w:line="271" w:lineRule="exact"/>
        <w:ind w:left="864"/>
        <w:jc w:val="both"/>
        <w:textAlignment w:val="baseline"/>
        <w:rPr>
          <w:rFonts w:asciiTheme="minorHAnsi" w:eastAsia="Garamond" w:hAnsiTheme="minorHAnsi" w:cstheme="minorHAnsi"/>
          <w:color w:val="000000"/>
          <w:spacing w:val="2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spacing w:val="2"/>
          <w:lang w:val="it-IT"/>
        </w:rPr>
        <w:t>I dati verranno trattati per tutta la durata dell'iscrizione al Sistema di Qualificazione ed anche successivamente per l'espletamento di obblighi di legge e derivanti dal Sistema di Qualificazione.</w:t>
      </w:r>
    </w:p>
    <w:p w:rsidR="002461FF" w:rsidRPr="0022547F" w:rsidRDefault="00DF7FB3">
      <w:pPr>
        <w:spacing w:before="85" w:line="269" w:lineRule="exact"/>
        <w:ind w:left="864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2) Il trattamento dei dati si svolgerà in conformità con quanto previsto dal Codice e sarà effettuato sia manualmente, con supporti cartacei, sia con l'ausilio di mezzi informatici e telematici. I dati saranno conservati sia in archivi cartacei, sia in archivi elettronici. In ogni caso il trattamento dei dati avverrà con logiche strettamente correlate alle finalità indicate e con modalità che garantiscano la sicurezza e la riservatezza dei dati medesimi, attraverso l'adozione di misure idonee ad impedire l'alterazione, la cancellazione, la distruzione, l'accesso non autorizzato o il trattamento non consentito o non conforme alle finalità della raccolta.</w:t>
      </w:r>
    </w:p>
    <w:p w:rsidR="002461FF" w:rsidRPr="0022547F" w:rsidRDefault="00DF7FB3">
      <w:pPr>
        <w:spacing w:before="85" w:line="271" w:lineRule="exact"/>
        <w:ind w:left="864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3) Il trattamento dei dati è necessario per l'iscrizione al Sistema di Qualificazione richiesta dall'Interessato. Ai sensi dell'art. 24 del Codice, pertanto, il consenso in relazione al trattamento di questi dati non è necessario.</w:t>
      </w:r>
    </w:p>
    <w:p w:rsidR="002461FF" w:rsidRPr="0022547F" w:rsidRDefault="00DF7FB3">
      <w:pPr>
        <w:spacing w:before="60" w:line="290" w:lineRule="exact"/>
        <w:ind w:left="576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4) I dati potranno essere trattati da:</w:t>
      </w:r>
    </w:p>
    <w:p w:rsidR="002461FF" w:rsidRPr="0022547F" w:rsidRDefault="00DF7FB3">
      <w:pPr>
        <w:numPr>
          <w:ilvl w:val="0"/>
          <w:numId w:val="2"/>
        </w:numPr>
        <w:tabs>
          <w:tab w:val="clear" w:pos="288"/>
          <w:tab w:val="left" w:pos="1152"/>
        </w:tabs>
        <w:spacing w:before="118" w:line="268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dipendenti di </w:t>
      </w:r>
      <w:r w:rsidR="0022547F">
        <w:rPr>
          <w:rFonts w:asciiTheme="minorHAnsi" w:eastAsia="Garamond" w:hAnsiTheme="minorHAnsi" w:cstheme="minorHAnsi"/>
          <w:color w:val="000000"/>
          <w:lang w:val="it-IT"/>
        </w:rPr>
        <w:t>BST e/o delle società appartenenti al Gruppo Brescia Mobilità,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all'uopo incaricati, che abbiano necessità di gestire i dati dell'"Interessato" per la corretta esecuzione dei rapporti scaturenti dall'iscrizione al Sistema di Qualificazione, nei limiti strettamente pertinenti alle finalità di cui sopra;</w:t>
      </w:r>
    </w:p>
    <w:p w:rsidR="002461FF" w:rsidRPr="0022547F" w:rsidRDefault="00DF7FB3">
      <w:pPr>
        <w:numPr>
          <w:ilvl w:val="0"/>
          <w:numId w:val="2"/>
        </w:numPr>
        <w:tabs>
          <w:tab w:val="clear" w:pos="288"/>
          <w:tab w:val="left" w:pos="1152"/>
        </w:tabs>
        <w:spacing w:before="108" w:line="271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dipendenti di eventuali Società all'uopo nominate Responsabili, che abbiano necessità per conto di </w:t>
      </w:r>
      <w:r w:rsidR="006B10EB">
        <w:rPr>
          <w:rFonts w:asciiTheme="minorHAnsi" w:eastAsia="Garamond" w:hAnsiTheme="minorHAnsi" w:cstheme="minorHAnsi"/>
          <w:color w:val="000000"/>
          <w:lang w:val="it-IT"/>
        </w:rPr>
        <w:t>BST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di gestire i dati per il perseguimento dei fini per i quali i dati medesimi sono stati raccolti.</w:t>
      </w:r>
    </w:p>
    <w:p w:rsidR="002461FF" w:rsidRPr="0022547F" w:rsidRDefault="002461FF">
      <w:pPr>
        <w:rPr>
          <w:rFonts w:asciiTheme="minorHAnsi" w:hAnsiTheme="minorHAnsi" w:cstheme="minorHAnsi"/>
        </w:rPr>
        <w:sectPr w:rsidR="002461FF" w:rsidRPr="0022547F">
          <w:headerReference w:type="default" r:id="rId8"/>
          <w:pgSz w:w="11904" w:h="16843"/>
          <w:pgMar w:top="960" w:right="1393" w:bottom="581" w:left="691" w:header="720" w:footer="720" w:gutter="0"/>
          <w:cols w:space="720"/>
        </w:sectPr>
      </w:pPr>
    </w:p>
    <w:p w:rsidR="002461FF" w:rsidRPr="0022547F" w:rsidRDefault="00A50A54">
      <w:pPr>
        <w:spacing w:before="8" w:line="271" w:lineRule="exact"/>
        <w:ind w:left="864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6536055</wp:posOffset>
                </wp:positionH>
                <wp:positionV relativeFrom="page">
                  <wp:posOffset>10074910</wp:posOffset>
                </wp:positionV>
                <wp:extent cx="183515" cy="1574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1FF" w:rsidRDefault="006B10EB">
                            <w:pPr>
                              <w:spacing w:line="247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color w:val="000000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14.65pt;margin-top:793.3pt;width:14.45pt;height:12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3Os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U0IePLyI8wKuHIj5ZhbDvn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" filled="f" stroked="f">
                <v:textbox inset="0,0,0,0">
                  <w:txbxContent>
                    <w:p w:rsidR="002461FF" w:rsidRDefault="006B10EB">
                      <w:pPr>
                        <w:spacing w:line="247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lang w:val="it-IT"/>
                        </w:rPr>
                      </w:pPr>
                      <w:r>
                        <w:rPr>
                          <w:rFonts w:ascii="Garamond" w:eastAsia="Garamond" w:hAnsi="Garamond"/>
                          <w:color w:val="000000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7FB3" w:rsidRPr="0022547F">
        <w:rPr>
          <w:rFonts w:asciiTheme="minorHAnsi" w:eastAsia="Garamond" w:hAnsiTheme="minorHAnsi" w:cstheme="minorHAnsi"/>
          <w:color w:val="000000"/>
          <w:lang w:val="it-IT"/>
        </w:rPr>
        <w:t>I dati raccolti potranno essere comunicati a:</w:t>
      </w:r>
    </w:p>
    <w:p w:rsidR="002461FF" w:rsidRPr="0022547F" w:rsidRDefault="00DF7FB3">
      <w:pPr>
        <w:numPr>
          <w:ilvl w:val="0"/>
          <w:numId w:val="2"/>
        </w:numPr>
        <w:tabs>
          <w:tab w:val="clear" w:pos="288"/>
          <w:tab w:val="left" w:pos="1152"/>
        </w:tabs>
        <w:spacing w:before="101" w:line="271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Società o altri soggetti esterni la cui attività è finalizzata alla tutela del credito, i quali potranno comunicare i dati ricevuti nei limiti strettamente necessari all'esercizio dell'attività di tutela dei crediti di </w:t>
      </w:r>
      <w:r w:rsidR="006B10EB">
        <w:rPr>
          <w:rFonts w:asciiTheme="minorHAnsi" w:eastAsia="Garamond" w:hAnsiTheme="minorHAnsi" w:cstheme="minorHAnsi"/>
          <w:color w:val="000000"/>
          <w:lang w:val="it-IT"/>
        </w:rPr>
        <w:t>BST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>;</w:t>
      </w:r>
    </w:p>
    <w:p w:rsidR="002461FF" w:rsidRPr="0022547F" w:rsidRDefault="00DF7FB3">
      <w:pPr>
        <w:numPr>
          <w:ilvl w:val="0"/>
          <w:numId w:val="2"/>
        </w:numPr>
        <w:tabs>
          <w:tab w:val="clear" w:pos="288"/>
          <w:tab w:val="left" w:pos="1152"/>
        </w:tabs>
        <w:spacing w:before="112" w:line="271" w:lineRule="exact"/>
        <w:ind w:left="1152" w:hanging="288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Consulenti in materia fiscale e/o legale che gestiranno i dati sulla base di contratti con </w:t>
      </w:r>
      <w:r w:rsidR="006B10EB">
        <w:rPr>
          <w:rFonts w:asciiTheme="minorHAnsi" w:eastAsia="Garamond" w:hAnsiTheme="minorHAnsi" w:cstheme="minorHAnsi"/>
          <w:color w:val="000000"/>
          <w:lang w:val="it-IT"/>
        </w:rPr>
        <w:t xml:space="preserve">BST 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>atti a garantire l'obbligo di riservatezza e correttezza nel trattamento dei dati stessi. Tali soggetti potranno comunicare i dati raccolti nei limiti in cui ciò sia funzionale all'esecuzione dei contratti suddetti;</w:t>
      </w:r>
    </w:p>
    <w:p w:rsidR="002461FF" w:rsidRPr="0022547F" w:rsidRDefault="00DF7FB3">
      <w:pPr>
        <w:spacing w:before="80" w:line="271" w:lineRule="exact"/>
        <w:ind w:left="864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>In ogni caso, i dati personali non saranno soggetti a diffusione.</w:t>
      </w:r>
    </w:p>
    <w:p w:rsidR="002461FF" w:rsidRDefault="00DF7FB3">
      <w:pPr>
        <w:spacing w:before="80" w:line="271" w:lineRule="exact"/>
        <w:ind w:left="864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5) L'Interessato potrà in ogni momento esercitare i diritti di cui all'art. 7 del d.lgs. 196/2003, rivolgendo ogni relativa richiesta, in forma scritta, a </w:t>
      </w:r>
      <w:r w:rsidR="006B10EB">
        <w:rPr>
          <w:rFonts w:asciiTheme="minorHAnsi" w:eastAsia="Garamond" w:hAnsiTheme="minorHAnsi" w:cstheme="minorHAnsi"/>
          <w:color w:val="000000"/>
          <w:lang w:val="it-IT"/>
        </w:rPr>
        <w:t xml:space="preserve">Brescia Trasporti S.p.A., </w:t>
      </w:r>
      <w:proofErr w:type="gramStart"/>
      <w:r w:rsidR="006B10EB">
        <w:rPr>
          <w:rFonts w:asciiTheme="minorHAnsi" w:eastAsia="Garamond" w:hAnsiTheme="minorHAnsi" w:cstheme="minorHAnsi"/>
          <w:color w:val="000000"/>
          <w:lang w:val="it-IT"/>
        </w:rPr>
        <w:t xml:space="preserve">con </w:t>
      </w:r>
      <w:r w:rsidRPr="0022547F">
        <w:rPr>
          <w:rFonts w:asciiTheme="minorHAnsi" w:eastAsia="Garamond" w:hAnsiTheme="minorHAnsi" w:cstheme="minorHAnsi"/>
          <w:color w:val="000000"/>
          <w:lang w:val="it-IT"/>
        </w:rPr>
        <w:t xml:space="preserve"> </w:t>
      </w:r>
      <w:r w:rsidR="006B10EB">
        <w:rPr>
          <w:rFonts w:asciiTheme="minorHAnsi" w:eastAsia="Garamond" w:hAnsiTheme="minorHAnsi" w:cstheme="minorHAnsi"/>
          <w:color w:val="000000"/>
          <w:lang w:val="it-IT"/>
        </w:rPr>
        <w:t>sede</w:t>
      </w:r>
      <w:proofErr w:type="gramEnd"/>
      <w:r w:rsidR="006B10EB">
        <w:rPr>
          <w:rFonts w:asciiTheme="minorHAnsi" w:eastAsia="Garamond" w:hAnsiTheme="minorHAnsi" w:cstheme="minorHAnsi"/>
          <w:color w:val="000000"/>
          <w:lang w:val="it-IT"/>
        </w:rPr>
        <w:t xml:space="preserve"> in Brescia, via San Donino n. 30 -cap. 25123.</w:t>
      </w:r>
    </w:p>
    <w:p w:rsidR="006B10EB" w:rsidRDefault="006B10EB">
      <w:pPr>
        <w:spacing w:before="80" w:line="271" w:lineRule="exact"/>
        <w:ind w:left="864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</w:p>
    <w:p w:rsidR="006B10EB" w:rsidRDefault="006B10EB">
      <w:pPr>
        <w:spacing w:before="80" w:line="271" w:lineRule="exact"/>
        <w:ind w:left="864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>
        <w:rPr>
          <w:rFonts w:asciiTheme="minorHAnsi" w:eastAsia="Garamond" w:hAnsiTheme="minorHAnsi" w:cstheme="minorHAnsi"/>
          <w:color w:val="000000"/>
          <w:lang w:val="it-IT"/>
        </w:rPr>
        <w:t xml:space="preserve">Per presa visione ed accettazione: </w:t>
      </w:r>
    </w:p>
    <w:p w:rsidR="006B10EB" w:rsidRDefault="006B10EB">
      <w:pPr>
        <w:spacing w:before="80" w:line="271" w:lineRule="exact"/>
        <w:ind w:left="864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</w:p>
    <w:p w:rsidR="006B10EB" w:rsidRPr="0022547F" w:rsidRDefault="006B10EB">
      <w:pPr>
        <w:spacing w:before="80" w:line="271" w:lineRule="exact"/>
        <w:ind w:left="864"/>
        <w:jc w:val="both"/>
        <w:textAlignment w:val="baseline"/>
        <w:rPr>
          <w:rFonts w:asciiTheme="minorHAnsi" w:eastAsia="Garamond" w:hAnsiTheme="minorHAnsi" w:cstheme="minorHAnsi"/>
          <w:color w:val="000000"/>
          <w:lang w:val="it-IT"/>
        </w:rPr>
      </w:pPr>
      <w:r>
        <w:rPr>
          <w:rFonts w:asciiTheme="minorHAnsi" w:eastAsia="Garamond" w:hAnsiTheme="minorHAnsi" w:cstheme="minorHAnsi"/>
          <w:color w:val="000000"/>
          <w:lang w:val="it-IT"/>
        </w:rPr>
        <w:t xml:space="preserve">data___________________________ </w:t>
      </w:r>
      <w:r>
        <w:rPr>
          <w:rFonts w:asciiTheme="minorHAnsi" w:eastAsia="Garamond" w:hAnsiTheme="minorHAnsi" w:cstheme="minorHAnsi"/>
          <w:color w:val="000000"/>
          <w:lang w:val="it-IT"/>
        </w:rPr>
        <w:tab/>
        <w:t>Timbro e Firma _______________________________</w:t>
      </w:r>
      <w:bookmarkStart w:id="0" w:name="_GoBack"/>
      <w:bookmarkEnd w:id="0"/>
    </w:p>
    <w:sectPr w:rsidR="006B10EB" w:rsidRPr="0022547F" w:rsidSect="002461FF">
      <w:pgSz w:w="11904" w:h="16843"/>
      <w:pgMar w:top="960" w:right="1399" w:bottom="581" w:left="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7F" w:rsidRDefault="0022547F" w:rsidP="0022547F">
      <w:r>
        <w:separator/>
      </w:r>
    </w:p>
  </w:endnote>
  <w:endnote w:type="continuationSeparator" w:id="0">
    <w:p w:rsidR="0022547F" w:rsidRDefault="0022547F" w:rsidP="002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7F" w:rsidRDefault="0022547F" w:rsidP="0022547F">
      <w:r>
        <w:separator/>
      </w:r>
    </w:p>
  </w:footnote>
  <w:footnote w:type="continuationSeparator" w:id="0">
    <w:p w:rsidR="0022547F" w:rsidRDefault="0022547F" w:rsidP="0022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7F" w:rsidRPr="0022547F" w:rsidRDefault="0022547F" w:rsidP="0022547F">
    <w:pPr>
      <w:pStyle w:val="Intestazione"/>
      <w:jc w:val="right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0EB2F7DF" wp14:editId="02DBF18B">
          <wp:extent cx="1428750" cy="8572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proofErr w:type="spellStart"/>
    <w:r w:rsidRPr="0022547F">
      <w:rPr>
        <w:rFonts w:asciiTheme="minorHAnsi" w:hAnsiTheme="minorHAnsi" w:cstheme="minorHAnsi"/>
      </w:rPr>
      <w:t>Allegato</w:t>
    </w:r>
    <w:proofErr w:type="spellEnd"/>
    <w:r w:rsidRPr="0022547F">
      <w:rPr>
        <w:rFonts w:asciiTheme="minorHAnsi" w:hAnsiTheme="minorHAnsi" w:cstheme="minorHAnsi"/>
      </w:rPr>
      <w:t xml:space="preserve"> E </w:t>
    </w:r>
  </w:p>
  <w:p w:rsidR="0022547F" w:rsidRDefault="002254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A767D"/>
    <w:multiLevelType w:val="multilevel"/>
    <w:tmpl w:val="E82A3BF8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3928F7"/>
    <w:multiLevelType w:val="multilevel"/>
    <w:tmpl w:val="04B6FCB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FF"/>
    <w:rsid w:val="0022547F"/>
    <w:rsid w:val="002461FF"/>
    <w:rsid w:val="006B10EB"/>
    <w:rsid w:val="007E352F"/>
    <w:rsid w:val="00A50A54"/>
    <w:rsid w:val="00D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A52134"/>
  <w15:docId w15:val="{358F0805-8F85-4A79-8A31-9BA4A13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54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7F"/>
  </w:style>
  <w:style w:type="paragraph" w:styleId="Pidipagina">
    <w:name w:val="footer"/>
    <w:basedOn w:val="Normale"/>
    <w:link w:val="PidipaginaCarattere"/>
    <w:uiPriority w:val="99"/>
    <w:unhideWhenUsed/>
    <w:rsid w:val="002254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Finocchio</dc:creator>
  <cp:lastModifiedBy>Vera Sabatti</cp:lastModifiedBy>
  <cp:revision>3</cp:revision>
  <dcterms:created xsi:type="dcterms:W3CDTF">2018-03-09T12:26:00Z</dcterms:created>
  <dcterms:modified xsi:type="dcterms:W3CDTF">2018-03-09T12:39:00Z</dcterms:modified>
</cp:coreProperties>
</file>